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b/>
          <w:sz w:val="28"/>
          <w:szCs w:val="28"/>
          <w:lang w:eastAsia="zh-Hans"/>
        </w:rPr>
      </w:pPr>
      <w:r>
        <w:rPr>
          <w:rFonts w:hint="eastAsia"/>
          <w:b/>
          <w:sz w:val="28"/>
          <w:szCs w:val="28"/>
          <w:lang w:eastAsia="zh-Hans"/>
        </w:rPr>
        <w:t>附件13</w:t>
      </w:r>
    </w:p>
    <w:p>
      <w:pPr>
        <w:spacing w:line="360" w:lineRule="auto"/>
        <w:jc w:val="center"/>
        <w:rPr>
          <w:b/>
          <w:sz w:val="36"/>
          <w:szCs w:val="36"/>
          <w:lang w:eastAsia="zh-Hans"/>
        </w:rPr>
      </w:pPr>
      <w:r>
        <w:rPr>
          <w:rFonts w:hint="eastAsia"/>
          <w:b/>
          <w:sz w:val="36"/>
          <w:szCs w:val="36"/>
          <w:lang w:eastAsia="zh-Hans"/>
        </w:rPr>
        <w:t>中国学术期刊系列数据库</w:t>
      </w:r>
    </w:p>
    <w:p>
      <w:pPr>
        <w:spacing w:line="360" w:lineRule="auto"/>
        <w:jc w:val="left"/>
        <w:rPr>
          <w:b/>
          <w:sz w:val="36"/>
          <w:szCs w:val="36"/>
          <w:lang w:eastAsia="zh-Hans"/>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1、学术期刊数据库。收录不少于8200种的期刊，核心期刊3200种，收录始于1998年。按中图分类法进行分类，覆盖各个学科领域。每周更新2次。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2、博硕士学位论文全文数据库。收录不少于430万篇博士论文。收录时间起始于1980年，逐年回溯。按中图法进行学科分类，覆盖各个学科领域。</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3、学术会议论文全文数据库。收录不少于310万篇会议论文去全文。收录时间起始于1982年，年收集约2000个重要学术会议。按中图分类法进行分类，覆盖各个学科领域。</w:t>
      </w:r>
    </w:p>
    <w:p>
      <w:pPr>
        <w:pStyle w:val="12"/>
        <w:numPr>
          <w:ilvl w:val="0"/>
          <w:numId w:val="2"/>
        </w:numPr>
        <w:spacing w:line="360" w:lineRule="auto"/>
        <w:ind w:firstLineChars="0"/>
        <w:jc w:val="left"/>
        <w:rPr>
          <w:rFonts w:asciiTheme="minorEastAsia" w:hAnsiTheme="minorEastAsia"/>
          <w:b/>
          <w:szCs w:val="21"/>
        </w:rPr>
      </w:pPr>
      <w:r>
        <w:rPr>
          <w:rFonts w:hint="eastAsia" w:asciiTheme="minorEastAsia" w:hAnsiTheme="minorEastAsia"/>
          <w:b/>
          <w:szCs w:val="21"/>
        </w:rPr>
        <w:t>技术参数</w:t>
      </w:r>
    </w:p>
    <w:p>
      <w:pPr>
        <w:pStyle w:val="5"/>
        <w:numPr>
          <w:ilvl w:val="0"/>
          <w:numId w:val="0"/>
        </w:numPr>
        <w:ind w:left="400"/>
        <w:rPr>
          <w:rFonts w:asciiTheme="minorEastAsia" w:hAnsiTheme="minorEastAsia" w:eastAsiaTheme="minorEastAsia"/>
          <w:sz w:val="21"/>
          <w:szCs w:val="21"/>
        </w:rPr>
      </w:pPr>
      <w:r>
        <w:rPr>
          <w:rFonts w:hint="eastAsia" w:asciiTheme="minorEastAsia" w:hAnsiTheme="minorEastAsia" w:eastAsiaTheme="minorEastAsia"/>
          <w:sz w:val="21"/>
          <w:szCs w:val="21"/>
        </w:rPr>
        <w:t>1、一框式检索框支持</w:t>
      </w:r>
      <w:r>
        <w:rPr>
          <w:rFonts w:asciiTheme="minorEastAsia" w:hAnsiTheme="minorEastAsia" w:eastAsiaTheme="minorEastAsia"/>
          <w:sz w:val="21"/>
          <w:szCs w:val="21"/>
        </w:rPr>
        <w:t>实体识别</w:t>
      </w:r>
      <w:r>
        <w:rPr>
          <w:rFonts w:hint="eastAsia" w:asciiTheme="minorEastAsia" w:hAnsiTheme="minorEastAsia" w:eastAsiaTheme="minorEastAsia"/>
          <w:sz w:val="21"/>
          <w:szCs w:val="21"/>
        </w:rPr>
        <w:t>功能</w:t>
      </w:r>
    </w:p>
    <w:p>
      <w:pPr>
        <w:numPr>
          <w:ilvl w:val="0"/>
          <w:numId w:val="3"/>
        </w:numPr>
        <w:spacing w:line="360" w:lineRule="auto"/>
        <w:rPr>
          <w:rFonts w:cs="宋体" w:asciiTheme="minorEastAsia" w:hAnsiTheme="minorEastAsia"/>
          <w:szCs w:val="21"/>
        </w:rPr>
      </w:pPr>
      <w:r>
        <w:rPr>
          <w:rFonts w:hint="eastAsia" w:cs="宋体" w:asciiTheme="minorEastAsia" w:hAnsiTheme="minorEastAsia"/>
          <w:szCs w:val="21"/>
        </w:rPr>
        <w:t>作者实体识别：检索读者姓名，例如“张磊”，系统推荐读者识别卡，单击识别卡可显示读者知识脉络页。</w:t>
      </w:r>
    </w:p>
    <w:p>
      <w:pPr>
        <w:numPr>
          <w:ilvl w:val="0"/>
          <w:numId w:val="3"/>
        </w:numPr>
        <w:spacing w:line="360" w:lineRule="auto"/>
        <w:rPr>
          <w:rFonts w:cs="宋体" w:asciiTheme="minorEastAsia" w:hAnsiTheme="minorEastAsia"/>
          <w:szCs w:val="21"/>
        </w:rPr>
      </w:pPr>
      <w:r>
        <w:rPr>
          <w:rFonts w:hint="eastAsia" w:cs="宋体" w:asciiTheme="minorEastAsia" w:hAnsiTheme="minorEastAsia"/>
          <w:szCs w:val="21"/>
        </w:rPr>
        <w:t>机构实体识别：检索机构名称，例如 “</w:t>
      </w:r>
      <w:r>
        <w:rPr>
          <w:rFonts w:hint="eastAsia" w:asciiTheme="minorEastAsia" w:hAnsiTheme="minorEastAsia"/>
          <w:kern w:val="0"/>
          <w:szCs w:val="21"/>
        </w:rPr>
        <w:t>兰州大学”</w:t>
      </w:r>
      <w:r>
        <w:rPr>
          <w:rFonts w:hint="eastAsia" w:cs="宋体" w:asciiTheme="minorEastAsia" w:hAnsiTheme="minorEastAsia"/>
          <w:szCs w:val="21"/>
        </w:rPr>
        <w:t>，系统自动推荐：“您是否想查看作者单位为"</w:t>
      </w:r>
      <w:r>
        <w:rPr>
          <w:rFonts w:hint="eastAsia" w:asciiTheme="minorEastAsia" w:hAnsiTheme="minorEastAsia"/>
          <w:kern w:val="0"/>
          <w:szCs w:val="21"/>
        </w:rPr>
        <w:t>兰州大学</w:t>
      </w:r>
      <w:r>
        <w:rPr>
          <w:rFonts w:hint="eastAsia" w:cs="宋体" w:asciiTheme="minorEastAsia" w:hAnsiTheme="minorEastAsia"/>
          <w:szCs w:val="21"/>
        </w:rPr>
        <w:t>"发表的文献”。</w:t>
      </w:r>
    </w:p>
    <w:p>
      <w:pPr>
        <w:numPr>
          <w:ilvl w:val="0"/>
          <w:numId w:val="3"/>
        </w:numPr>
        <w:spacing w:line="360" w:lineRule="auto"/>
        <w:rPr>
          <w:rFonts w:cs="宋体" w:asciiTheme="minorEastAsia" w:hAnsiTheme="minorEastAsia"/>
          <w:szCs w:val="21"/>
        </w:rPr>
      </w:pPr>
      <w:r>
        <w:rPr>
          <w:rFonts w:hint="eastAsia" w:cs="宋体" w:asciiTheme="minorEastAsia" w:hAnsiTheme="minorEastAsia"/>
          <w:szCs w:val="21"/>
        </w:rPr>
        <w:t>期刊实体识别：检索刊名，例如“交通运输系统工程与信息”，系统自动推荐：“您是否想查看《交通运输系统工程与信息》 期刊”。</w:t>
      </w:r>
    </w:p>
    <w:p>
      <w:pPr>
        <w:pStyle w:val="5"/>
        <w:numPr>
          <w:ilvl w:val="0"/>
          <w:numId w:val="4"/>
        </w:numPr>
        <w:rPr>
          <w:rFonts w:asciiTheme="minorEastAsia" w:hAnsiTheme="minorEastAsia" w:eastAsiaTheme="minorEastAsia"/>
          <w:sz w:val="21"/>
          <w:szCs w:val="21"/>
        </w:rPr>
      </w:pPr>
      <w:r>
        <w:rPr>
          <w:rFonts w:hint="eastAsia" w:asciiTheme="minorEastAsia" w:hAnsiTheme="minorEastAsia" w:eastAsiaTheme="minorEastAsia"/>
          <w:sz w:val="21"/>
          <w:szCs w:val="21"/>
        </w:rPr>
        <w:t>各个数据库其他技术参数</w:t>
      </w:r>
    </w:p>
    <w:p>
      <w:pPr>
        <w:pStyle w:val="12"/>
        <w:numPr>
          <w:ilvl w:val="0"/>
          <w:numId w:val="5"/>
        </w:numPr>
        <w:spacing w:line="360" w:lineRule="auto"/>
        <w:ind w:firstLineChars="0"/>
        <w:jc w:val="left"/>
        <w:rPr>
          <w:rFonts w:asciiTheme="minorEastAsia" w:hAnsiTheme="minorEastAsia"/>
          <w:szCs w:val="21"/>
        </w:rPr>
      </w:pPr>
      <w:r>
        <w:rPr>
          <w:rFonts w:hint="eastAsia" w:asciiTheme="minorEastAsia" w:hAnsiTheme="minorEastAsia"/>
          <w:szCs w:val="21"/>
        </w:rPr>
        <w:t>学术期刊数据库：</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检索字段：期刊论文提供题名、作者、作者单位、关键词、摘要、刊名、基金的检索，期刊提供刊名、ISSN号、CN号的检索。支持一键筛选核心期刊、期刊刊名智能识别。</w:t>
      </w:r>
    </w:p>
    <w:p>
      <w:pPr>
        <w:pStyle w:val="2"/>
        <w:spacing w:after="0" w:line="360" w:lineRule="auto"/>
        <w:ind w:firstLine="420" w:firstLineChars="200"/>
        <w:rPr>
          <w:rFonts w:asciiTheme="minorEastAsia" w:hAnsiTheme="minorEastAsia"/>
          <w:szCs w:val="21"/>
        </w:rPr>
      </w:pPr>
      <w:r>
        <w:rPr>
          <w:rFonts w:hint="eastAsia" w:asciiTheme="minorEastAsia" w:hAnsiTheme="minorEastAsia"/>
          <w:szCs w:val="21"/>
        </w:rPr>
        <w:t>2）博硕士学位论文全文数据库</w:t>
      </w:r>
    </w:p>
    <w:p>
      <w:pPr>
        <w:pStyle w:val="2"/>
        <w:spacing w:after="0" w:line="360" w:lineRule="auto"/>
        <w:ind w:firstLine="420" w:firstLineChars="200"/>
        <w:rPr>
          <w:rFonts w:asciiTheme="minorEastAsia" w:hAnsiTheme="minorEastAsia"/>
          <w:szCs w:val="21"/>
        </w:rPr>
      </w:pPr>
      <w:r>
        <w:rPr>
          <w:rFonts w:hint="eastAsia" w:asciiTheme="minorEastAsia" w:hAnsiTheme="minorEastAsia"/>
          <w:szCs w:val="21"/>
        </w:rPr>
        <w:t>检索字段：题名、作者、学位授予单位、关键词、摘要、专业、导师。</w:t>
      </w:r>
    </w:p>
    <w:p>
      <w:pPr>
        <w:pStyle w:val="2"/>
        <w:spacing w:after="0" w:line="360" w:lineRule="auto"/>
        <w:ind w:firstLine="420" w:firstLineChars="200"/>
        <w:rPr>
          <w:rFonts w:asciiTheme="minorEastAsia" w:hAnsiTheme="minorEastAsia"/>
          <w:szCs w:val="21"/>
        </w:rPr>
      </w:pPr>
      <w:r>
        <w:rPr>
          <w:rFonts w:hint="eastAsia" w:asciiTheme="minorEastAsia" w:hAnsiTheme="minorEastAsia"/>
          <w:szCs w:val="21"/>
        </w:rPr>
        <w:t>3）学术会议论文全文数据库</w:t>
      </w:r>
    </w:p>
    <w:p>
      <w:pPr>
        <w:pStyle w:val="2"/>
        <w:spacing w:after="0" w:line="360" w:lineRule="auto"/>
        <w:ind w:firstLine="420" w:firstLineChars="200"/>
        <w:rPr>
          <w:rFonts w:asciiTheme="minorEastAsia" w:hAnsiTheme="minorEastAsia"/>
          <w:szCs w:val="21"/>
        </w:rPr>
      </w:pPr>
      <w:r>
        <w:rPr>
          <w:rFonts w:hint="eastAsia" w:asciiTheme="minorEastAsia" w:hAnsiTheme="minorEastAsia"/>
          <w:szCs w:val="21"/>
        </w:rPr>
        <w:t>检索字段：提供会议论文的检索和会议的检索。检索字段：题名、作者、作者单位、关键词、摘要、会议名称、主办单位。</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firstLineChars="200"/>
        <w:jc w:val="left"/>
        <w:rPr>
          <w:rFonts w:asciiTheme="minorEastAsia" w:hAnsiTheme="minorEastAsia"/>
          <w:color w:val="000000"/>
          <w:szCs w:val="21"/>
        </w:rPr>
      </w:pPr>
      <w:r>
        <w:rPr>
          <w:rFonts w:hint="eastAsia" w:asciiTheme="minorEastAsia" w:hAnsiTheme="minorEastAsia"/>
          <w:color w:val="000000"/>
          <w:szCs w:val="21"/>
          <w:lang w:val="en-US" w:eastAsia="zh-CN"/>
        </w:rPr>
        <w:t>2、</w:t>
      </w:r>
      <w:r>
        <w:rPr>
          <w:rFonts w:hint="eastAsia" w:asciiTheme="minorEastAsia" w:hAnsiTheme="minorEastAsia"/>
          <w:color w:val="000000"/>
          <w:szCs w:val="21"/>
        </w:rPr>
        <w:t>供货要求：在合同规定时间内，完成数据库的使用安排，保证网络的使用。</w:t>
      </w:r>
    </w:p>
    <w:p>
      <w:pPr>
        <w:spacing w:line="360" w:lineRule="auto"/>
        <w:ind w:firstLine="420" w:firstLineChars="200"/>
        <w:jc w:val="left"/>
        <w:rPr>
          <w:rFonts w:asciiTheme="minorEastAsia" w:hAnsiTheme="minorEastAsia"/>
          <w:color w:val="000000"/>
          <w:szCs w:val="21"/>
        </w:rPr>
      </w:pPr>
      <w:r>
        <w:rPr>
          <w:rFonts w:hint="eastAsia" w:asciiTheme="minorEastAsia" w:hAnsiTheme="minorEastAsia"/>
          <w:color w:val="000000"/>
          <w:szCs w:val="21"/>
          <w:lang w:val="en-US" w:eastAsia="zh-CN"/>
        </w:rPr>
        <w:t>3</w:t>
      </w:r>
      <w:r>
        <w:rPr>
          <w:rFonts w:hint="eastAsia" w:asciiTheme="minorEastAsia" w:hAnsiTheme="minorEastAsia"/>
          <w:color w:val="000000"/>
          <w:szCs w:val="21"/>
        </w:rPr>
        <w:t>、系统维护：为了及时便捷地解决用户在使用数据库的产品或服务所遇到的各种问题，用户可以根据实际需求，通过电话、邮件、线上咨询等方式来获取相应的服务。8个工作小时内响应，若远程支持无法解决问题的，将提供2个工作日内上门服务。</w:t>
      </w:r>
    </w:p>
    <w:p>
      <w:pPr>
        <w:spacing w:line="360" w:lineRule="auto"/>
        <w:ind w:firstLine="420" w:firstLineChars="200"/>
        <w:jc w:val="left"/>
        <w:rPr>
          <w:rFonts w:asciiTheme="minorEastAsia" w:hAnsiTheme="minorEastAsia"/>
          <w:color w:val="000000"/>
          <w:szCs w:val="21"/>
        </w:rPr>
      </w:pPr>
      <w:r>
        <w:rPr>
          <w:rFonts w:hint="eastAsia" w:asciiTheme="minorEastAsia" w:hAnsiTheme="minorEastAsia"/>
          <w:color w:val="000000"/>
          <w:szCs w:val="21"/>
          <w:lang w:val="en-US" w:eastAsia="zh-CN"/>
        </w:rPr>
        <w:t>4</w:t>
      </w:r>
      <w:r>
        <w:rPr>
          <w:rFonts w:hint="eastAsia" w:asciiTheme="minorEastAsia" w:hAnsiTheme="minorEastAsia"/>
          <w:color w:val="000000"/>
          <w:szCs w:val="21"/>
        </w:rPr>
        <w:t>、版权说明：平台数字资源内容及版权负责，否则由此产生的一切后果由数据商公司承担。</w:t>
      </w:r>
    </w:p>
    <w:p>
      <w:pPr>
        <w:spacing w:line="360" w:lineRule="auto"/>
        <w:ind w:firstLine="420" w:firstLineChars="200"/>
        <w:jc w:val="left"/>
        <w:rPr>
          <w:rFonts w:asciiTheme="minorEastAsia" w:hAnsiTheme="minorEastAsia"/>
          <w:color w:val="000000"/>
          <w:szCs w:val="21"/>
        </w:rPr>
      </w:pPr>
      <w:r>
        <w:rPr>
          <w:rFonts w:hint="eastAsia" w:asciiTheme="minorEastAsia" w:hAnsiTheme="minorEastAsia"/>
          <w:color w:val="000000"/>
          <w:szCs w:val="21"/>
          <w:lang w:val="en-US" w:eastAsia="zh-CN"/>
        </w:rPr>
        <w:t>5</w:t>
      </w:r>
      <w:r>
        <w:rPr>
          <w:rFonts w:hint="eastAsia" w:asciiTheme="minorEastAsia" w:hAnsiTheme="minorEastAsia"/>
          <w:color w:val="000000"/>
          <w:szCs w:val="21"/>
        </w:rPr>
        <w:t>、培训要求：每年至少提供2次面向读者的宣传</w:t>
      </w:r>
      <w:r>
        <w:rPr>
          <w:rFonts w:asciiTheme="minorEastAsia" w:hAnsiTheme="minorEastAsia"/>
          <w:color w:val="000000"/>
          <w:szCs w:val="21"/>
        </w:rPr>
        <w:t>、培训</w:t>
      </w:r>
      <w:r>
        <w:rPr>
          <w:rFonts w:hint="eastAsia" w:asciiTheme="minorEastAsia" w:hAnsiTheme="minorEastAsia"/>
          <w:color w:val="000000"/>
          <w:szCs w:val="21"/>
        </w:rPr>
        <w:t>服务。</w:t>
      </w:r>
    </w:p>
    <w:p>
      <w:pPr>
        <w:spacing w:line="360" w:lineRule="auto"/>
        <w:ind w:left="420"/>
        <w:jc w:val="left"/>
        <w:rPr>
          <w:rFonts w:asciiTheme="minorEastAsia" w:hAnsiTheme="minorEastAsia"/>
          <w:color w:val="000000"/>
          <w:szCs w:val="21"/>
        </w:rPr>
      </w:pPr>
      <w:r>
        <w:rPr>
          <w:rFonts w:hint="eastAsia" w:asciiTheme="minorEastAsia" w:hAnsiTheme="minorEastAsia"/>
          <w:color w:val="000000"/>
          <w:szCs w:val="21"/>
          <w:lang w:val="en-US" w:eastAsia="zh-CN"/>
        </w:rPr>
        <w:t>6</w:t>
      </w:r>
      <w:bookmarkStart w:id="0" w:name="_GoBack"/>
      <w:bookmarkEnd w:id="0"/>
      <w:r>
        <w:rPr>
          <w:rFonts w:hint="eastAsia" w:asciiTheme="minorEastAsia" w:hAnsiTheme="minorEastAsia"/>
          <w:color w:val="000000"/>
          <w:szCs w:val="21"/>
        </w:rPr>
        <w:t>、赠送</w:t>
      </w:r>
      <w:r>
        <w:rPr>
          <w:rFonts w:hint="eastAsia" w:asciiTheme="minorEastAsia" w:hAnsiTheme="minorEastAsia"/>
          <w:color w:val="000000"/>
          <w:szCs w:val="21"/>
          <w:lang w:eastAsia="zh-Hans"/>
        </w:rPr>
        <w:t>提供专利数据库、</w:t>
      </w:r>
      <w:r>
        <w:rPr>
          <w:rFonts w:hint="eastAsia" w:asciiTheme="minorEastAsia" w:hAnsiTheme="minorEastAsia"/>
          <w:color w:val="000000"/>
          <w:szCs w:val="21"/>
          <w:lang w:val="zh-TW" w:eastAsia="zh-TW"/>
        </w:rPr>
        <w:t>标准题录数据库</w:t>
      </w:r>
      <w:r>
        <w:rPr>
          <w:rFonts w:hint="eastAsia" w:asciiTheme="minorEastAsia" w:hAnsiTheme="minorEastAsia"/>
          <w:color w:val="000000"/>
          <w:szCs w:val="21"/>
          <w:lang w:val="zh-TW" w:eastAsia="zh-Hans"/>
        </w:rPr>
        <w:t>、</w:t>
      </w:r>
      <w:r>
        <w:rPr>
          <w:rFonts w:hint="eastAsia" w:asciiTheme="minorEastAsia" w:hAnsiTheme="minorEastAsia"/>
          <w:color w:val="000000"/>
          <w:szCs w:val="21"/>
          <w:lang w:val="zh-TW" w:eastAsia="zh-TW"/>
        </w:rPr>
        <w:t>新方志产品数据库</w:t>
      </w:r>
      <w:r>
        <w:rPr>
          <w:rFonts w:hint="eastAsia" w:asciiTheme="minorEastAsia" w:hAnsiTheme="minorEastAsia"/>
          <w:color w:val="000000"/>
          <w:szCs w:val="21"/>
          <w:lang w:val="zh-TW" w:eastAsia="zh-Hans"/>
        </w:rPr>
        <w:t>。</w:t>
      </w:r>
    </w:p>
    <w:p>
      <w:pPr>
        <w:spacing w:line="360" w:lineRule="auto"/>
        <w:ind w:firstLine="420" w:firstLineChars="200"/>
        <w:jc w:val="left"/>
        <w:rPr>
          <w:rFonts w:asciiTheme="minorEastAsia" w:hAnsiTheme="minorEastAsia"/>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jaVu Sans">
    <w:altName w:val="Times New Roman"/>
    <w:panose1 w:val="00000000000000000000"/>
    <w:charset w:val="00"/>
    <w:family w:val="roman"/>
    <w:pitch w:val="default"/>
    <w:sig w:usb0="00000000" w:usb1="0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87659"/>
    <w:multiLevelType w:val="multilevel"/>
    <w:tmpl w:val="DE887659"/>
    <w:lvl w:ilvl="0" w:tentative="0">
      <w:start w:val="1"/>
      <w:numFmt w:val="chineseCounting"/>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5"/>
      <w:suff w:val="nothing"/>
      <w:lvlText w:val="%3．"/>
      <w:lvlJc w:val="left"/>
      <w:pPr>
        <w:ind w:left="26"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11C2AFC"/>
    <w:multiLevelType w:val="multilevel"/>
    <w:tmpl w:val="011C2AF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B005D57"/>
    <w:multiLevelType w:val="multilevel"/>
    <w:tmpl w:val="5B005D57"/>
    <w:lvl w:ilvl="0" w:tentative="0">
      <w:start w:val="1"/>
      <w:numFmt w:val="decimal"/>
      <w:lvlText w:val="%1)"/>
      <w:lvlJc w:val="left"/>
      <w:pPr>
        <w:tabs>
          <w:tab w:val="left" w:pos="709"/>
        </w:tabs>
        <w:ind w:left="709" w:hanging="425"/>
      </w:pPr>
      <w:rPr>
        <w:rFonts w:hint="default" w:ascii="Times New Roman" w:hAnsi="Times New Roman" w:cs="Times New Roman"/>
        <w:b w:val="0"/>
        <w:bCs/>
      </w:rPr>
    </w:lvl>
    <w:lvl w:ilvl="1" w:tentative="0">
      <w:start w:val="1"/>
      <w:numFmt w:val="decimal"/>
      <w:lvlText w:val="%1.%2"/>
      <w:lvlJc w:val="left"/>
      <w:pPr>
        <w:tabs>
          <w:tab w:val="left" w:pos="851"/>
        </w:tabs>
        <w:ind w:left="851" w:hanging="567"/>
      </w:pPr>
      <w:rPr>
        <w:rFonts w:hint="default" w:ascii="Times New Roman" w:hAnsi="Times New Roman"/>
        <w:b/>
        <w:bCs/>
      </w:rPr>
    </w:lvl>
    <w:lvl w:ilvl="2" w:tentative="0">
      <w:start w:val="1"/>
      <w:numFmt w:val="decimal"/>
      <w:lvlText w:val="%1.%2.%3"/>
      <w:lvlJc w:val="left"/>
      <w:pPr>
        <w:tabs>
          <w:tab w:val="left" w:pos="993"/>
        </w:tabs>
        <w:ind w:left="993" w:hanging="709"/>
      </w:pPr>
      <w:rPr>
        <w:rFonts w:hint="default" w:ascii="Times New Roman" w:hAnsi="Times New Roman"/>
        <w:b/>
        <w:bCs/>
      </w:rPr>
    </w:lvl>
    <w:lvl w:ilvl="3" w:tentative="0">
      <w:start w:val="1"/>
      <w:numFmt w:val="decimal"/>
      <w:lvlText w:val="%1.%2.%3.%4."/>
      <w:lvlJc w:val="left"/>
      <w:pPr>
        <w:tabs>
          <w:tab w:val="left" w:pos="1135"/>
        </w:tabs>
        <w:ind w:left="1135" w:hanging="851"/>
      </w:pPr>
      <w:rPr>
        <w:rFonts w:hint="eastAsia"/>
      </w:rPr>
    </w:lvl>
    <w:lvl w:ilvl="4" w:tentative="0">
      <w:start w:val="1"/>
      <w:numFmt w:val="decimal"/>
      <w:lvlText w:val="%1.%2.%3.%4.%5."/>
      <w:lvlJc w:val="left"/>
      <w:pPr>
        <w:tabs>
          <w:tab w:val="left" w:pos="1276"/>
        </w:tabs>
        <w:ind w:left="1276" w:hanging="992"/>
      </w:pPr>
      <w:rPr>
        <w:rFonts w:hint="eastAsia"/>
      </w:rPr>
    </w:lvl>
    <w:lvl w:ilvl="5" w:tentative="0">
      <w:start w:val="1"/>
      <w:numFmt w:val="decimal"/>
      <w:lvlText w:val="%1.%2.%3.%4.%5.%6."/>
      <w:lvlJc w:val="left"/>
      <w:pPr>
        <w:tabs>
          <w:tab w:val="left" w:pos="1418"/>
        </w:tabs>
        <w:ind w:left="1418" w:hanging="1134"/>
      </w:pPr>
      <w:rPr>
        <w:rFonts w:hint="eastAsia"/>
      </w:rPr>
    </w:lvl>
    <w:lvl w:ilvl="6" w:tentative="0">
      <w:start w:val="1"/>
      <w:numFmt w:val="decimal"/>
      <w:lvlText w:val="%1.%2.%3.%4.%5.%6.%7."/>
      <w:lvlJc w:val="left"/>
      <w:pPr>
        <w:tabs>
          <w:tab w:val="left" w:pos="1560"/>
        </w:tabs>
        <w:ind w:left="1560" w:hanging="1276"/>
      </w:pPr>
      <w:rPr>
        <w:rFonts w:hint="eastAsia"/>
      </w:rPr>
    </w:lvl>
    <w:lvl w:ilvl="7" w:tentative="0">
      <w:start w:val="1"/>
      <w:numFmt w:val="decimal"/>
      <w:lvlText w:val="%1.%2.%3.%4.%5.%6.%7.%8."/>
      <w:lvlJc w:val="left"/>
      <w:pPr>
        <w:tabs>
          <w:tab w:val="left" w:pos="1702"/>
        </w:tabs>
        <w:ind w:left="1702" w:hanging="1418"/>
      </w:pPr>
      <w:rPr>
        <w:rFonts w:hint="eastAsia"/>
      </w:rPr>
    </w:lvl>
    <w:lvl w:ilvl="8" w:tentative="0">
      <w:start w:val="1"/>
      <w:numFmt w:val="decimal"/>
      <w:lvlText w:val="%1.%2.%3.%4.%5.%6.%7.%8.%9."/>
      <w:lvlJc w:val="left"/>
      <w:pPr>
        <w:tabs>
          <w:tab w:val="left" w:pos="1843"/>
        </w:tabs>
        <w:ind w:left="1843" w:hanging="1559"/>
      </w:pPr>
      <w:rPr>
        <w:rFonts w:hint="eastAsia"/>
      </w:rPr>
    </w:lvl>
  </w:abstractNum>
  <w:abstractNum w:abstractNumId="3">
    <w:nsid w:val="711575B3"/>
    <w:multiLevelType w:val="multilevel"/>
    <w:tmpl w:val="711575B3"/>
    <w:lvl w:ilvl="0" w:tentative="0">
      <w:start w:val="2"/>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4">
    <w:nsid w:val="71227F1B"/>
    <w:multiLevelType w:val="multilevel"/>
    <w:tmpl w:val="71227F1B"/>
    <w:lvl w:ilvl="0" w:tentative="0">
      <w:start w:val="2"/>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A5D18"/>
    <w:rsid w:val="00312261"/>
    <w:rsid w:val="00434608"/>
    <w:rsid w:val="004F7FFE"/>
    <w:rsid w:val="005254E2"/>
    <w:rsid w:val="0078260A"/>
    <w:rsid w:val="008C6BE9"/>
    <w:rsid w:val="009756CB"/>
    <w:rsid w:val="00AA55B2"/>
    <w:rsid w:val="00AD3A1C"/>
    <w:rsid w:val="00B92FBC"/>
    <w:rsid w:val="00FA1D9F"/>
    <w:rsid w:val="00FB6DC8"/>
    <w:rsid w:val="00FD13E3"/>
    <w:rsid w:val="00FF6C0D"/>
    <w:rsid w:val="05651314"/>
    <w:rsid w:val="10215D00"/>
    <w:rsid w:val="51F5B60E"/>
    <w:rsid w:val="5A7225C2"/>
    <w:rsid w:val="5D902FD0"/>
    <w:rsid w:val="666C4957"/>
    <w:rsid w:val="68875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4"/>
    <w:unhideWhenUsed/>
    <w:qFormat/>
    <w:uiPriority w:val="9"/>
    <w:pPr>
      <w:keepNext/>
      <w:keepLines/>
      <w:numPr>
        <w:ilvl w:val="1"/>
        <w:numId w:val="1"/>
      </w:numPr>
      <w:spacing w:line="360" w:lineRule="auto"/>
      <w:outlineLvl w:val="1"/>
    </w:pPr>
    <w:rPr>
      <w:rFonts w:ascii="DejaVu Sans" w:hAnsi="DejaVu Sans" w:eastAsia="宋体" w:cs="黑体"/>
      <w:b/>
      <w:sz w:val="24"/>
    </w:rPr>
  </w:style>
  <w:style w:type="paragraph" w:styleId="5">
    <w:name w:val="heading 3"/>
    <w:basedOn w:val="1"/>
    <w:next w:val="1"/>
    <w:unhideWhenUsed/>
    <w:qFormat/>
    <w:uiPriority w:val="9"/>
    <w:pPr>
      <w:keepNext/>
      <w:keepLines/>
      <w:numPr>
        <w:ilvl w:val="2"/>
        <w:numId w:val="1"/>
      </w:numPr>
      <w:spacing w:line="360" w:lineRule="auto"/>
      <w:outlineLvl w:val="2"/>
    </w:pPr>
    <w:rPr>
      <w:rFonts w:ascii="Times New Roman" w:hAnsi="Times New Roman" w:eastAsia="宋体"/>
      <w:b/>
      <w:bCs/>
      <w:sz w:val="24"/>
      <w:szCs w:val="32"/>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Normal Indent"/>
    <w:basedOn w:val="1"/>
    <w:semiHidden/>
    <w:unhideWhenUsed/>
    <w:qFormat/>
    <w:uiPriority w:val="99"/>
    <w:pPr>
      <w:ind w:firstLine="420" w:firstLineChars="200"/>
    </w:pPr>
    <w:rPr>
      <w:sz w:val="24"/>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896</Words>
  <Characters>923</Characters>
  <Lines>6</Lines>
  <Paragraphs>1</Paragraphs>
  <TotalTime>0</TotalTime>
  <ScaleCrop>false</ScaleCrop>
  <LinksUpToDate>false</LinksUpToDate>
  <CharactersWithSpaces>925</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2022-07-05T10:20:00Z</dcterms:created>
  <dc:creator>casicc</dc:creator>
  <cp:lastModifiedBy>Administrator</cp:lastModifiedBy>
  <dcterms:modified xsi:type="dcterms:W3CDTF">2022-09-02T03:18:36Z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BD613481611F4ACD8665A45932309EDE</vt:lpwstr>
  </property>
</Properties>
</file>